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36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частью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14.1 Кодекса Российской Федерации об административных правонарушениях, в отношении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Рузимурода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Рахматжоновича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30.11</w:t>
      </w:r>
      <w:r>
        <w:rPr>
          <w:rFonts w:ascii="Times New Roman" w:eastAsia="Times New Roman" w:hAnsi="Times New Roman" w:cs="Times New Roman"/>
          <w:sz w:val="26"/>
          <w:szCs w:val="26"/>
        </w:rPr>
        <w:t>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автомобиле </w:t>
      </w:r>
      <w:r>
        <w:rPr>
          <w:rStyle w:val="cat-CarMakeModelgrp-25rplc-2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государственный регистрационный знак </w:t>
      </w:r>
      <w:r>
        <w:rPr>
          <w:rStyle w:val="cat-UserDefinedgrp-4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период времени с 01.10.2023 по 30.11.2023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перевозку пассажира на коммерческой основе на транспортном средстве, за денежное вознаграждение, при этом у него отсутствовало разрешение на осуществление деятельности по перевозке пассажиров и багажа легковым, чем нарушил</w:t>
      </w:r>
      <w:hyperlink r:id="rId4" w:anchor="/document/12185061/entry/9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21 апреля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69-ФЗ "О внесении изменений в отдельные законодательные акты Российской Федерации", тем самым совершил административное правонарушение за которое предусмотрена ответственность по ч. 2 ст. 14.1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судебное заседание не явился, извещался по месту жительства, судом были направлены повестки о вызове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судебное заседание с указанием времени и места рассмотрения дела, которые возвращены в суд из отделения почтовой связи с отметкой «истек срок хранения».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Вследствие изложенного, суд считает, что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надлежаще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7"/>
          <w:szCs w:val="27"/>
        </w:rPr>
        <w:t>судья пришел к следующим выводам.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2185061/entry/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21 апреля 2011 г. N 69-ФЗ "О внесении изменений в отдельные законодательные акты Российской Федерации", деятельность по </w:t>
      </w:r>
      <w:r>
        <w:rPr>
          <w:rFonts w:ascii="Times New Roman" w:eastAsia="Times New Roman" w:hAnsi="Times New Roman" w:cs="Times New Roman"/>
          <w:sz w:val="26"/>
          <w:szCs w:val="26"/>
        </w:rPr>
        <w:t>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Российской Федерации.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 w:line="3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ИДПС ОБДПС ГИБДД УМВД России по г. Сургуту, в котором изложены обстоятельства административного правонарушения;</w:t>
      </w:r>
    </w:p>
    <w:p>
      <w:pPr>
        <w:spacing w:before="0" w:after="0" w:line="3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spacing w:before="0" w:after="0" w:line="3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 w:line="3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скриншотами; </w:t>
      </w:r>
    </w:p>
    <w:p>
      <w:pPr>
        <w:spacing w:before="0" w:after="0" w:line="3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</w:t>
      </w:r>
    </w:p>
    <w:p>
      <w:pPr>
        <w:spacing w:before="0" w:after="0" w:line="3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с официального сайта ИФНС,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не зарегистрирован в качестве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индивидуального предпринимателя.</w:t>
      </w:r>
    </w:p>
    <w:p>
      <w:pPr>
        <w:spacing w:before="0" w:after="0" w:line="3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инкриминируемого правонарушения.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подлежат квалификации по </w:t>
      </w:r>
      <w:r>
        <w:rPr>
          <w:rFonts w:ascii="Times New Roman" w:eastAsia="Times New Roman" w:hAnsi="Times New Roman" w:cs="Times New Roman"/>
          <w:sz w:val="26"/>
          <w:szCs w:val="26"/>
        </w:rPr>
        <w:t>ч. 2 ст. 14.1 КоАП РФ, как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предусмотренных статьёй 4.3 КоАП РФ, 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деяни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считает возможным назначить наказание в виде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Мирзалиева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Рузимурода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Рахматжоновича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14.1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2000 (две тысячи) рублей без конфискации.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Штраф подлежит зачислению на счет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(номер казн</w:t>
      </w:r>
      <w:r>
        <w:rPr>
          <w:rFonts w:ascii="Times New Roman" w:eastAsia="Times New Roman" w:hAnsi="Times New Roman" w:cs="Times New Roman"/>
          <w:sz w:val="26"/>
          <w:szCs w:val="26"/>
        </w:rPr>
        <w:t>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КБК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0 116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430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190 00140,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0412365400605017852314143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Style w:val="cat-UserDefinedgrp-43rplc-5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106. Либо на электронную почту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Surgut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5@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mirsud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0">
    <w:name w:val="cat-UserDefined grp-36 rplc-0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CarMakeModelgrp-25rplc-21">
    <w:name w:val="cat-CarMakeModel grp-25 rplc-21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40rplc-24">
    <w:name w:val="cat-UserDefined grp-40 rplc-24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55">
    <w:name w:val="cat-UserDefined grp-4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